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EB" w:rsidRDefault="00E725EB" w:rsidP="00E725EB">
      <w:pPr>
        <w:spacing w:line="360" w:lineRule="auto"/>
        <w:ind w:firstLine="709"/>
        <w:jc w:val="both"/>
        <w:rPr>
          <w:rFonts w:ascii="Century" w:hAnsi="Century"/>
        </w:rPr>
      </w:pPr>
      <w:bookmarkStart w:id="0" w:name="_GoBack"/>
      <w:bookmarkEnd w:id="0"/>
    </w:p>
    <w:p w:rsidR="00E725EB" w:rsidRDefault="00E725EB" w:rsidP="00E725EB">
      <w:pPr>
        <w:spacing w:line="360" w:lineRule="auto"/>
        <w:ind w:firstLine="709"/>
        <w:jc w:val="both"/>
        <w:rPr>
          <w:rFonts w:ascii="Century" w:hAnsi="Century"/>
        </w:rPr>
      </w:pPr>
      <w:r>
        <w:rPr>
          <w:rFonts w:ascii="Century" w:hAnsi="Century"/>
        </w:rPr>
        <w:t xml:space="preserve">León, Guanajuato, a 27 veintisiete de octubre del año 2017 dos mil diecisiete. </w:t>
      </w:r>
    </w:p>
    <w:p w:rsidR="00E725EB" w:rsidRDefault="00E725EB" w:rsidP="00E725EB">
      <w:pPr>
        <w:spacing w:line="360" w:lineRule="auto"/>
        <w:ind w:left="708" w:firstLine="1"/>
        <w:jc w:val="both"/>
        <w:rPr>
          <w:rFonts w:ascii="Century" w:hAnsi="Century"/>
        </w:rPr>
      </w:pPr>
    </w:p>
    <w:p w:rsidR="00E725EB" w:rsidRDefault="00E725EB" w:rsidP="00E725EB">
      <w:pPr>
        <w:pStyle w:val="RESOLUCIONES"/>
      </w:pPr>
      <w:r>
        <w:rPr>
          <w:b/>
        </w:rPr>
        <w:t>V I S T O</w:t>
      </w:r>
      <w:r>
        <w:t xml:space="preserve"> para resolver el expediente número </w:t>
      </w:r>
      <w:r>
        <w:rPr>
          <w:b/>
        </w:rPr>
        <w:t>055/2014-JN</w:t>
      </w:r>
      <w:r>
        <w:t xml:space="preserve">, que contiene las actuaciones del proceso administrativo iniciado con motivo de la demanda interpuesta por la ciudadana </w:t>
      </w:r>
      <w:r>
        <w:rPr>
          <w:b/>
        </w:rPr>
        <w:t>XXXXXXXXXXXXXXXXXXXX</w:t>
      </w:r>
      <w:r>
        <w:t>; y --------------------</w:t>
      </w:r>
    </w:p>
    <w:p w:rsidR="00E725EB" w:rsidRDefault="00E725EB" w:rsidP="00E725EB">
      <w:pPr>
        <w:pStyle w:val="RESOLUCIONES"/>
      </w:pPr>
    </w:p>
    <w:p w:rsidR="00E725EB" w:rsidRDefault="00E725EB" w:rsidP="00E725EB">
      <w:pPr>
        <w:pStyle w:val="RESOLUCIONES"/>
      </w:pPr>
    </w:p>
    <w:p w:rsidR="00E725EB" w:rsidRDefault="00E725EB" w:rsidP="00E725EB">
      <w:pPr>
        <w:pStyle w:val="RESOLUCIONES"/>
        <w:jc w:val="center"/>
        <w:rPr>
          <w:b/>
        </w:rPr>
      </w:pPr>
      <w:r>
        <w:rPr>
          <w:b/>
        </w:rPr>
        <w:t xml:space="preserve">R E S U L T A N D </w:t>
      </w:r>
      <w:proofErr w:type="gramStart"/>
      <w:r>
        <w:rPr>
          <w:b/>
        </w:rPr>
        <w:t>O :</w:t>
      </w:r>
      <w:proofErr w:type="gramEnd"/>
    </w:p>
    <w:p w:rsidR="00E725EB" w:rsidRDefault="00E725EB" w:rsidP="00E725EB">
      <w:pPr>
        <w:spacing w:line="360" w:lineRule="auto"/>
        <w:jc w:val="both"/>
        <w:rPr>
          <w:rFonts w:ascii="Century" w:hAnsi="Century"/>
        </w:rPr>
      </w:pPr>
    </w:p>
    <w:p w:rsidR="00E725EB" w:rsidRDefault="00E725EB" w:rsidP="00E725EB">
      <w:pPr>
        <w:pStyle w:val="RESOLUCIONES"/>
        <w:rPr>
          <w:b/>
        </w:rPr>
      </w:pPr>
      <w:r>
        <w:rPr>
          <w:rFonts w:cs="Arial"/>
          <w:b/>
        </w:rPr>
        <w:t xml:space="preserve">PRIMERO. </w:t>
      </w:r>
      <w:r>
        <w:rPr>
          <w:rFonts w:cs="Arial"/>
        </w:rPr>
        <w:t xml:space="preserve">Mediante escrito presentado </w:t>
      </w:r>
      <w:r>
        <w:t>en la Oficialía Común de Partes de los Juzgados Administrativos Municipales de León, Guanajuato, en fecha 12 doce de febrero del año 2014 dos mil catorce, la parte actora presentó demanda de nulidad, señalando como acto impugnado el nuevo valor fiscal del predio de su propiedad, reflejado en el Impuesto Predial 2014 dos mil catorce, en cantidad de $4,584.06 (cuatro mil quinientos ochenta y cuatro pesos 06/100 M/N), bajo el número de folio 635737 (seis tres cinco siete tres siete) y como autoridad demandada al Tesorero Municipal de León, Guanajuato. --------------</w:t>
      </w:r>
    </w:p>
    <w:p w:rsidR="00E725EB" w:rsidRDefault="00E725EB" w:rsidP="00E725EB">
      <w:pPr>
        <w:pStyle w:val="RESOLUCIONES"/>
        <w:rPr>
          <w:b/>
        </w:rPr>
      </w:pPr>
    </w:p>
    <w:p w:rsidR="00E725EB" w:rsidRDefault="00E725EB" w:rsidP="00E725EB">
      <w:pPr>
        <w:spacing w:line="360" w:lineRule="auto"/>
        <w:ind w:firstLine="709"/>
        <w:jc w:val="both"/>
        <w:rPr>
          <w:rFonts w:ascii="Century" w:hAnsi="Century"/>
        </w:rPr>
      </w:pPr>
      <w:r>
        <w:rPr>
          <w:rFonts w:ascii="Century" w:hAnsi="Century"/>
          <w:b/>
        </w:rPr>
        <w:t xml:space="preserve">SEGUNDO. </w:t>
      </w:r>
      <w:r>
        <w:rPr>
          <w:rFonts w:ascii="Century" w:hAnsi="Century"/>
        </w:rPr>
        <w:t>Por auto de fecha 17 diecisiete de febrero del año 2014 dos mil catorce, a la parte actora se le admitió a trámite la demanda y se ordenó correr traslado de la misma y su anexo a la autoridad demandada,  teniéndole por ofrecida y admitida la prueba documental anexa en su escrito de demanda, la que por su especial naturaleza en ese momento se tuvo por desahogada, se concedió la suspensión del acto impugnado, por otro lado, no se le concedió la medida precautoria solicitada y le fue desechado de plano el incidente de previo y especial pronunciamiento de acumulación, por ser notoriamente improcedente. ---------------------------------------------------------------------------------------</w:t>
      </w:r>
    </w:p>
    <w:p w:rsidR="00E725EB" w:rsidRDefault="00E725EB" w:rsidP="00E725EB">
      <w:pPr>
        <w:spacing w:line="360" w:lineRule="auto"/>
        <w:ind w:firstLine="709"/>
        <w:jc w:val="both"/>
        <w:rPr>
          <w:rFonts w:ascii="Century" w:hAnsi="Century"/>
        </w:rPr>
      </w:pPr>
    </w:p>
    <w:p w:rsidR="00E725EB" w:rsidRDefault="00E725EB" w:rsidP="00E725EB">
      <w:pPr>
        <w:pStyle w:val="RESOLUCIONES"/>
      </w:pPr>
      <w:r>
        <w:rPr>
          <w:b/>
        </w:rPr>
        <w:t>TERCERO.</w:t>
      </w:r>
      <w:r>
        <w:t xml:space="preserve"> Mediante proveído de fecha 03 tres de marzo de 2014 dos mil catorce, se tuvo al Tesorero Municipal por</w:t>
      </w:r>
      <w:r>
        <w:rPr>
          <w:b/>
        </w:rPr>
        <w:t xml:space="preserve"> </w:t>
      </w:r>
      <w:r>
        <w:t xml:space="preserve">contestando la demanda en tiempo y forma, admitiéndosele como pruebas de su intención las admitidas a la parte actora y las exhibidas en su contestación, las que por su naturaleza se tuvieron por desahogadas, así como la presunción legal y humana en lo que </w:t>
      </w:r>
      <w:r>
        <w:lastRenderedPageBreak/>
        <w:t>le beneficie; señalándose, además, fecha y hora para la celebración de la audiencia de alegatos. ----------------------------------------------------------------------------</w:t>
      </w:r>
    </w:p>
    <w:p w:rsidR="00E725EB" w:rsidRDefault="00E725EB" w:rsidP="00E725EB">
      <w:pPr>
        <w:spacing w:line="360" w:lineRule="auto"/>
        <w:jc w:val="both"/>
        <w:rPr>
          <w:rFonts w:ascii="Century" w:hAnsi="Century"/>
        </w:rPr>
      </w:pPr>
    </w:p>
    <w:p w:rsidR="00E725EB" w:rsidRDefault="00E725EB" w:rsidP="00E725EB">
      <w:pPr>
        <w:spacing w:line="360" w:lineRule="auto"/>
        <w:ind w:firstLine="708"/>
        <w:jc w:val="both"/>
        <w:rPr>
          <w:rFonts w:ascii="Century" w:hAnsi="Century"/>
        </w:rPr>
      </w:pPr>
      <w:r>
        <w:rPr>
          <w:rFonts w:ascii="Century" w:hAnsi="Century"/>
          <w:b/>
        </w:rPr>
        <w:t xml:space="preserve">CUARTO. </w:t>
      </w:r>
      <w:r>
        <w:rPr>
          <w:rFonts w:ascii="Century" w:hAnsi="Century"/>
        </w:rPr>
        <w:t>El 07 siete de abril del año 2014 dos mil catorce a las 11:30 once horas con treinta minutos, fue celebrada la audiencia de alegatos prevista en el artículo 286 del Código de Procedimiento y Justicia Administrativa para el Estado y los Municipios de Guanajuato, sin la asistencia de las partes. ------</w:t>
      </w:r>
    </w:p>
    <w:p w:rsidR="00E725EB" w:rsidRDefault="00E725EB" w:rsidP="00E725EB">
      <w:pPr>
        <w:pStyle w:val="Textoindependiente"/>
        <w:spacing w:line="360" w:lineRule="auto"/>
        <w:ind w:firstLine="708"/>
        <w:jc w:val="center"/>
        <w:rPr>
          <w:rFonts w:ascii="Century" w:hAnsi="Century"/>
        </w:rPr>
      </w:pPr>
    </w:p>
    <w:p w:rsidR="00E725EB" w:rsidRDefault="00E725EB" w:rsidP="00E725EB">
      <w:pPr>
        <w:pStyle w:val="Textoindependiente"/>
        <w:spacing w:line="360" w:lineRule="auto"/>
        <w:ind w:firstLine="708"/>
        <w:jc w:val="center"/>
        <w:rPr>
          <w:rFonts w:ascii="Century" w:hAnsi="Century"/>
        </w:rPr>
      </w:pPr>
    </w:p>
    <w:p w:rsidR="00E725EB" w:rsidRDefault="00E725EB" w:rsidP="00E725EB">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725EB" w:rsidRDefault="00E725EB" w:rsidP="00E725EB">
      <w:pPr>
        <w:pStyle w:val="Textoindependiente"/>
        <w:spacing w:line="360" w:lineRule="auto"/>
        <w:ind w:firstLine="708"/>
        <w:jc w:val="center"/>
        <w:rPr>
          <w:rFonts w:ascii="Century" w:hAnsi="Century" w:cs="Calibri"/>
          <w:b/>
          <w:bCs/>
          <w:iCs/>
        </w:rPr>
      </w:pPr>
    </w:p>
    <w:p w:rsidR="00E725EB" w:rsidRDefault="00E725EB" w:rsidP="00E725EB">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derivado del acuerdo de fecha 22 veintidós de septiembre del presente año, dictado por el 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Tesorero Municipal de León, Guanajuato. -</w:t>
      </w:r>
    </w:p>
    <w:p w:rsidR="00E725EB" w:rsidRDefault="00E725EB" w:rsidP="00E725EB">
      <w:pPr>
        <w:pStyle w:val="Textoindependiente"/>
        <w:spacing w:line="360" w:lineRule="auto"/>
        <w:rPr>
          <w:rFonts w:ascii="Century" w:hAnsi="Century" w:cs="Calibri"/>
          <w:b/>
          <w:bCs/>
        </w:rPr>
      </w:pPr>
    </w:p>
    <w:p w:rsidR="00E725EB" w:rsidRDefault="00E725EB" w:rsidP="00E725EB">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21 veintiuno de enero de 2014 dos mil catorce. </w:t>
      </w:r>
    </w:p>
    <w:p w:rsidR="00E725EB" w:rsidRDefault="00E725EB" w:rsidP="00E725EB">
      <w:pPr>
        <w:pStyle w:val="Textoindependiente"/>
        <w:spacing w:line="360" w:lineRule="auto"/>
        <w:ind w:firstLine="708"/>
        <w:rPr>
          <w:rFonts w:ascii="Century" w:hAnsi="Century" w:cs="Calibri"/>
          <w:b/>
          <w:bCs/>
        </w:rPr>
      </w:pPr>
    </w:p>
    <w:p w:rsidR="00E725EB" w:rsidRDefault="00E725EB" w:rsidP="00E725EB">
      <w:pPr>
        <w:pStyle w:val="RESOLUCIONES"/>
        <w:rPr>
          <w:rFonts w:cs="Calibri"/>
        </w:rPr>
      </w:pPr>
      <w:r>
        <w:rPr>
          <w:rFonts w:cs="Calibri"/>
          <w:b/>
          <w:iCs/>
        </w:rPr>
        <w:lastRenderedPageBreak/>
        <w:t xml:space="preserve">TERCERO. </w:t>
      </w:r>
      <w:r>
        <w:rPr>
          <w:rFonts w:cs="Calibri"/>
        </w:rPr>
        <w:t xml:space="preserve">Como acto impugnado la parte actora señala </w:t>
      </w:r>
      <w:r>
        <w:t>el nuevo valor fiscal del predio de su propiedad, reflejado en el Impuesto Predial 2014 dos mil catorce, en cantidad de $4,584.06 (cuatro mil quinientos ochenta y cuatro pesos 06/100 M/N), y adjunta, además</w:t>
      </w:r>
      <w:r>
        <w:rPr>
          <w:rFonts w:cs="Calibri"/>
        </w:rPr>
        <w:t xml:space="preserve"> a su escrito de demanda, copia simple de un estado de cuenta, “Predial 2014”, </w:t>
      </w:r>
      <w:r>
        <w:t>número de folio 635737 (seis tres cinco siete tres siete), perte</w:t>
      </w:r>
      <w:r>
        <w:rPr>
          <w:rFonts w:cs="Calibri"/>
        </w:rPr>
        <w:t xml:space="preserve">neciente a la cuenta 01M008516001 (cero uno letra M cero </w:t>
      </w:r>
      <w:proofErr w:type="spellStart"/>
      <w:r>
        <w:rPr>
          <w:rFonts w:cs="Calibri"/>
        </w:rPr>
        <w:t>cero</w:t>
      </w:r>
      <w:proofErr w:type="spellEnd"/>
      <w:r>
        <w:rPr>
          <w:rFonts w:cs="Calibri"/>
        </w:rPr>
        <w:t xml:space="preserve"> ocho cinco uno seis cero </w:t>
      </w:r>
      <w:proofErr w:type="spellStart"/>
      <w:r>
        <w:rPr>
          <w:rFonts w:cs="Calibri"/>
        </w:rPr>
        <w:t>cero</w:t>
      </w:r>
      <w:proofErr w:type="spellEnd"/>
      <w:r>
        <w:rPr>
          <w:rFonts w:cs="Calibri"/>
        </w:rPr>
        <w:t xml:space="preserve"> uno), en el que se precisa como datos del contribuyente a la ciudadana XXXXXXXXXXXX, respecto del predio ubicado en calle XXXXXXXXXXXXXX; dicho documento merece </w:t>
      </w:r>
      <w:r>
        <w:t>valor probatorio pleno, de conformidad a lo señalado en los artículos 117 y 124 del Código de Procedimiento y Justicia Administrativa para el Estado y los Municipios de Guanajuato; en virtud de que, la aportación de tal probanza al proceso lleva implícita la afirmación de que esas copias coinciden plenamente con su original, aunado a que dicho documento no fue objetado por la autoridad demandada, en cuanto a su contenido, fuerza y alcance legal. ----------------------</w:t>
      </w:r>
    </w:p>
    <w:p w:rsidR="00E725EB" w:rsidRDefault="00E725EB" w:rsidP="00E725EB">
      <w:pPr>
        <w:pStyle w:val="RESOLUCIONES"/>
        <w:rPr>
          <w:rFonts w:cs="Calibri"/>
        </w:rPr>
      </w:pPr>
    </w:p>
    <w:p w:rsidR="00E725EB" w:rsidRDefault="00E725EB" w:rsidP="00E725EB">
      <w:pPr>
        <w:pStyle w:val="RESOLUCIONES"/>
        <w:rPr>
          <w:rFonts w:cs="Calibri"/>
          <w:b/>
          <w:bCs/>
          <w:iCs/>
        </w:rPr>
      </w:pPr>
      <w:r>
        <w:t xml:space="preserve">En razón de lo anterior, se tiene por </w:t>
      </w:r>
      <w:r>
        <w:rPr>
          <w:b/>
        </w:rPr>
        <w:t>debidamente acreditada</w:t>
      </w:r>
      <w:r>
        <w:t xml:space="preserve"> la existencia del acto impugnado contenido en el </w:t>
      </w:r>
      <w:r>
        <w:rPr>
          <w:rFonts w:cs="Calibri"/>
        </w:rPr>
        <w:t xml:space="preserve">estado de cuenta, predial 2014, </w:t>
      </w:r>
      <w:r>
        <w:t xml:space="preserve">bajo el número de folio 635737 (seis tres cinco siete tres siete), </w:t>
      </w:r>
      <w:r>
        <w:rPr>
          <w:rFonts w:cs="Calibri"/>
        </w:rPr>
        <w:t>a nombre de la ciudadana XXXXXXXXXXXXXXXXXXX</w:t>
      </w:r>
      <w:r>
        <w:t>. -------------------------------------------------</w:t>
      </w:r>
    </w:p>
    <w:p w:rsidR="00E725EB" w:rsidRDefault="00E725EB" w:rsidP="00E725EB">
      <w:pPr>
        <w:spacing w:line="360" w:lineRule="auto"/>
        <w:ind w:firstLine="708"/>
        <w:jc w:val="both"/>
        <w:rPr>
          <w:rFonts w:ascii="Century" w:hAnsi="Century" w:cs="Calibri"/>
          <w:b/>
          <w:bCs/>
          <w:iCs/>
        </w:rPr>
      </w:pPr>
    </w:p>
    <w:p w:rsidR="00E725EB" w:rsidRDefault="00E725EB" w:rsidP="00E725EB">
      <w:pPr>
        <w:pStyle w:val="RESOLUCIONES"/>
        <w:rPr>
          <w:rFonts w:cs="Calibri"/>
          <w:b/>
          <w:bCs/>
          <w:iCs/>
        </w:rPr>
      </w:pPr>
      <w:r>
        <w:rPr>
          <w:rFonts w:cs="Calibri"/>
          <w:b/>
        </w:rPr>
        <w:t xml:space="preserve">CUARTO. </w:t>
      </w:r>
      <w:r>
        <w:rPr>
          <w:rFonts w:cs="Calibri"/>
        </w:rPr>
        <w:t>P</w:t>
      </w:r>
      <w:r>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E725EB" w:rsidRDefault="00E725EB" w:rsidP="00E725EB">
      <w:pPr>
        <w:spacing w:line="360" w:lineRule="auto"/>
        <w:ind w:firstLine="708"/>
        <w:jc w:val="both"/>
        <w:rPr>
          <w:rFonts w:ascii="Century" w:hAnsi="Century" w:cs="Calibri"/>
          <w:b/>
          <w:bCs/>
          <w:iCs/>
        </w:rPr>
      </w:pPr>
    </w:p>
    <w:p w:rsidR="00E725EB" w:rsidRDefault="00E725EB" w:rsidP="00E725EB">
      <w:pPr>
        <w:pStyle w:val="RESOLUCIONES"/>
      </w:pPr>
      <w:r>
        <w:t xml:space="preserve">La autoridad demandada no plantea causales de improcedencia, no obstante, este órgano de legalidad de oficio advierte y determina que se actualiza, respecto al nuevo valor fiscal del predio propiedad de la parte actora, con número de </w:t>
      </w:r>
      <w:r>
        <w:rPr>
          <w:rFonts w:cs="Calibri"/>
        </w:rPr>
        <w:t xml:space="preserve">cuenta predial 01M008516001 (cero uno letra M cero </w:t>
      </w:r>
      <w:proofErr w:type="spellStart"/>
      <w:r>
        <w:rPr>
          <w:rFonts w:cs="Calibri"/>
        </w:rPr>
        <w:t>cero</w:t>
      </w:r>
      <w:proofErr w:type="spellEnd"/>
      <w:r>
        <w:rPr>
          <w:rFonts w:cs="Calibri"/>
        </w:rPr>
        <w:t xml:space="preserve"> ocho cinco uno seis cero </w:t>
      </w:r>
      <w:proofErr w:type="spellStart"/>
      <w:r>
        <w:rPr>
          <w:rFonts w:cs="Calibri"/>
        </w:rPr>
        <w:t>cero</w:t>
      </w:r>
      <w:proofErr w:type="spellEnd"/>
      <w:r>
        <w:rPr>
          <w:rFonts w:cs="Calibri"/>
        </w:rPr>
        <w:t xml:space="preserve"> uno), </w:t>
      </w:r>
      <w:r>
        <w:t xml:space="preserve">bajo el número de folio 635737 (seis tres cinco siete tres siete), </w:t>
      </w:r>
      <w:r>
        <w:rPr>
          <w:rFonts w:cs="Calibri"/>
        </w:rPr>
        <w:t>ubicado en calle XXXXXXXXXXXXXXXXXXXXX</w:t>
      </w:r>
      <w:r>
        <w:t xml:space="preserve"> el supuesto de improcedencia previsto en el artículo 261, fracción VI del Código de Procedimiento y Justicia Administrativa para el Estado y los Municipios </w:t>
      </w:r>
      <w:r>
        <w:lastRenderedPageBreak/>
        <w:t>de Guanajuato, por inexistencia del acto impugnado, lo anterior, de acuerdo a las siguientes consideraciones--------------------------------</w:t>
      </w:r>
    </w:p>
    <w:p w:rsidR="00E725EB" w:rsidRDefault="00E725EB" w:rsidP="00E725EB">
      <w:pPr>
        <w:spacing w:line="360" w:lineRule="auto"/>
        <w:ind w:firstLine="708"/>
        <w:jc w:val="both"/>
        <w:rPr>
          <w:rFonts w:ascii="Arial Narrow" w:hAnsi="Arial Narrow" w:cs="Arial"/>
          <w:sz w:val="27"/>
          <w:szCs w:val="27"/>
        </w:rPr>
      </w:pPr>
    </w:p>
    <w:p w:rsidR="00E725EB" w:rsidRDefault="00E725EB" w:rsidP="00E725EB">
      <w:pPr>
        <w:pStyle w:val="SENTENCIAS"/>
      </w:pPr>
      <w:r>
        <w:t xml:space="preserve">La parte actora señala como acto impugnado, el nuevo valor fiscal del predio de su propiedad, reflejado en el estado de cuenta, Impuesto Predial 2014 dos mil catorce, en cantidad de $4,584.06 (cuatro mil quinientos ochenta y cuatro 06/100 M/N), el cual, de acuerdo a la expresado en su escrito de demanda, se le dio a conocer el 21 veintiuno de enero del año 2014 dos mil catorce, a través del Estado de Cuenta “Predial 2014”, emitido por la Tesorería Municipal de León, manifestando además que la valoración se encontraba </w:t>
      </w:r>
      <w:proofErr w:type="spellStart"/>
      <w:r>
        <w:t>subjudice</w:t>
      </w:r>
      <w:proofErr w:type="spellEnd"/>
      <w:r>
        <w:t>, lo cual no fue acreditado.----------------------------------------------------------</w:t>
      </w:r>
    </w:p>
    <w:p w:rsidR="00E725EB" w:rsidRDefault="00E725EB" w:rsidP="00E725EB">
      <w:pPr>
        <w:spacing w:line="360" w:lineRule="auto"/>
        <w:ind w:firstLine="708"/>
        <w:jc w:val="both"/>
        <w:rPr>
          <w:rFonts w:ascii="Arial Narrow" w:hAnsi="Arial Narrow"/>
          <w:sz w:val="27"/>
          <w:szCs w:val="27"/>
        </w:rPr>
      </w:pPr>
    </w:p>
    <w:p w:rsidR="00E725EB" w:rsidRDefault="00E725EB" w:rsidP="00E725EB">
      <w:pPr>
        <w:pStyle w:val="SENTENCIAS"/>
      </w:pPr>
      <w:r>
        <w:t xml:space="preserve">Sobre el particular, cabe señalar que para acreditar el </w:t>
      </w:r>
      <w:r>
        <w:rPr>
          <w:i/>
        </w:rPr>
        <w:t>“nuevo valor fiscal”</w:t>
      </w:r>
      <w:r>
        <w:t xml:space="preserve">, que sufrió el predio ubicado en </w:t>
      </w:r>
      <w:r>
        <w:rPr>
          <w:rFonts w:cs="Calibri"/>
        </w:rPr>
        <w:t>calle XXXXXXXXXXXXXXXXXX</w:t>
      </w:r>
      <w:r>
        <w:t xml:space="preserve">, propiedad de la ciudadana XXXXXXXXXXXXXXXX, adjunto en copia simple un estado de cuenta predial 2014 dos mil catorce, del cual se desprenden los siguientes datos: “Predial 2014”, Estado de Cuenta; cuenta predial número 01M008516001 (cero uno letra M cero </w:t>
      </w:r>
      <w:proofErr w:type="spellStart"/>
      <w:r>
        <w:t>cero</w:t>
      </w:r>
      <w:proofErr w:type="spellEnd"/>
      <w:r>
        <w:t xml:space="preserve"> ocho cinco uno seis cero </w:t>
      </w:r>
      <w:proofErr w:type="spellStart"/>
      <w:r>
        <w:t>cero</w:t>
      </w:r>
      <w:proofErr w:type="spellEnd"/>
      <w:r>
        <w:t xml:space="preserve">  uno); nombre: XXXXXXXXXXXXXXXXXXX; domicilio: XXXXXXXXXXXXXX, del mismo documento se desprende un folio 635737 (seis-tres-cinco-siete-tres-siete); se establece un impuesto predial 2014 dos mil catorce, por la cantidad de $4,584.06 (cuatro mil quinientos ochenta y cuatro pesos 06/100 M/N), diferencias 0 cero, rezagos 2013 dos mil trece, $4,584.06 (cuatro mil quinientos ochenta y cuatro pesos 06/100 M/N), recargos de diferencias 0 cero, recargos de rezagos $362.56 (trescientos sesenta y dos pesos 56/100 M/N), honorarios de avalúo 0 cero, gastos de ejecución 0 cero, otros 0 cero, total de rezagos/accesorios $4,946.62. (cuatro mil novecientos cuarenta y seis pesos 62/100 M/N). ----------------------------------------------------------------------------------------</w:t>
      </w:r>
    </w:p>
    <w:p w:rsidR="00E725EB" w:rsidRDefault="00E725EB" w:rsidP="00E725EB">
      <w:pPr>
        <w:pStyle w:val="SENTENCIAS"/>
      </w:pPr>
    </w:p>
    <w:p w:rsidR="00E725EB" w:rsidRDefault="00E725EB" w:rsidP="00E725EB">
      <w:pPr>
        <w:pStyle w:val="RESOLUCIONES"/>
      </w:pPr>
      <w:r>
        <w:t xml:space="preserve">En dicho estado de cuenta se hace la referencia a: </w:t>
      </w:r>
      <w:r>
        <w:rPr>
          <w:i/>
        </w:rPr>
        <w:t xml:space="preserve">“en enero usted pagará” </w:t>
      </w:r>
      <w:r>
        <w:t>$9,072.28 (nueve mil setenta y dos pesos 28/100 M/N) y “</w:t>
      </w:r>
      <w:r>
        <w:rPr>
          <w:i/>
        </w:rPr>
        <w:t xml:space="preserve">en febrero usted pagará” </w:t>
      </w:r>
      <w:r>
        <w:t>$9,163.96, (nueve mil ciento sesenta y tres pesos 96/100 M/N), también contiene la referencia de varias instituciones financieras para su pago. ---------------------------------------------------------------------------------------------------</w:t>
      </w:r>
    </w:p>
    <w:p w:rsidR="00E725EB" w:rsidRDefault="00E725EB" w:rsidP="00E725EB">
      <w:pPr>
        <w:pStyle w:val="RESOLUCIONES"/>
      </w:pPr>
    </w:p>
    <w:p w:rsidR="00E725EB" w:rsidRDefault="00E725EB" w:rsidP="00E725EB">
      <w:pPr>
        <w:pStyle w:val="RESOLUCIONES"/>
      </w:pPr>
      <w:r>
        <w:lastRenderedPageBreak/>
        <w:t>Así las cosas, y de acuerdo a las constancias que obran en el sumario, la parte actora no acredita que el inmueble de su propiedad haya sufrido modificación en el valor fiscal, ya que, si bien es cierto en el referido estado de cuenta predial 2014 dos mil catorce, contiene un concepto de cobro del impuesto predial del año 2013 dos mil trece, dicha cantidad es igual a la señalada para el año 2014 dos mil catorce, lo que hace presumir que ambas cantidades (predial año 2013 dos mi trece y 2014 dos mil catorce), fue calculada sobre el mismo valor fiscal, aunado a lo anterior, del estado de cuenta no se desprende cobro alguno por concepto de honorarios de avalúo, lo que pudiera dar la presunción de que se haya realizado un avalúo por parte de la Tesorería Municipal, modificando el valor fiscal del inmueble propiedad de la justiciable.-</w:t>
      </w:r>
    </w:p>
    <w:p w:rsidR="00E725EB" w:rsidRDefault="00E725EB" w:rsidP="00E725EB">
      <w:pPr>
        <w:spacing w:line="360" w:lineRule="auto"/>
        <w:ind w:firstLine="708"/>
        <w:jc w:val="both"/>
        <w:rPr>
          <w:rFonts w:ascii="Arial Narrow" w:hAnsi="Arial Narrow"/>
          <w:sz w:val="27"/>
          <w:szCs w:val="27"/>
        </w:rPr>
      </w:pPr>
    </w:p>
    <w:p w:rsidR="00E725EB" w:rsidRDefault="00E725EB" w:rsidP="00E725EB">
      <w:pPr>
        <w:pStyle w:val="RESOLUCIONES"/>
      </w:pPr>
      <w:r>
        <w:t>No pasa desapercibido para quien resuelve la mención que hace el justiciable respecto a la instrumental de actuaciones contenida en el expediente 29/2013 JN (veintinueve diagonal dos mil trece letra J letra N), no obstante, de conformidad a lo establecido en el artículo 82 y 266 fracción V, del Código de Procedimiento y Justicia Administrativa para el Estado y los Municipios de Guanajuato, que señalan que al escrito de demanda el actor debe adjuntar las pruebas documentales ofrecidas; y, considerando que las documentales que obran en el juicio de nulidad mencionado estaban a disposición de la parte actora; ya que legalmente estaba en posibilidad de solicitar copia certificada de las actuaciones, debió, en su caso, acompañar copia de la solicitud debidamente presentada, por lo menos, cinco días antes de la presentación del escrito que las ofrecía, lo cual, en el presente caso, no aconteció. --------------------------------------------------------------------------------------------</w:t>
      </w:r>
    </w:p>
    <w:p w:rsidR="00E725EB" w:rsidRDefault="00E725EB" w:rsidP="00E725EB">
      <w:pPr>
        <w:pStyle w:val="RESOLUCIONES"/>
      </w:pPr>
    </w:p>
    <w:p w:rsidR="00E725EB" w:rsidRDefault="00E725EB" w:rsidP="00E725EB">
      <w:pPr>
        <w:pStyle w:val="SENTENCIAS"/>
        <w:rPr>
          <w:rFonts w:cs="Arial"/>
        </w:rPr>
      </w:pPr>
      <w:r>
        <w:t xml:space="preserve">Por tal motivo, respecto nuevo valor fiscal del predio de su propiedad, reflejado en el Impuesto Predial 2014 dos mil catorce, en cantidad de $4,584.06 (cuatro mil quinientos ochenta y cuatro 06/100 M/N), se configura la causal de improcedencia prevista en el artículo 261, fracción VI, del aludido Código de Procedimiento y Justicia Administrativa relativa a la inexistencia de los actos, y </w:t>
      </w:r>
      <w:r>
        <w:rPr>
          <w:bCs/>
        </w:rPr>
        <w:t>de acuerdo a lo estipulado por la fracción II del artículo 262</w:t>
      </w:r>
      <w:r>
        <w:t xml:space="preserve"> del mismo Ordenamiento Legal,</w:t>
      </w:r>
      <w:r>
        <w:rPr>
          <w:bCs/>
        </w:rPr>
        <w:t xml:space="preserve"> </w:t>
      </w:r>
      <w:r>
        <w:t>r</w:t>
      </w:r>
      <w:r>
        <w:rPr>
          <w:bCs/>
        </w:rPr>
        <w:t xml:space="preserve">esulta procedente sobreseer el proceso respecto a </w:t>
      </w:r>
      <w:r>
        <w:t>l</w:t>
      </w:r>
      <w:r>
        <w:rPr>
          <w:rFonts w:cs="Arial"/>
        </w:rPr>
        <w:t xml:space="preserve">a </w:t>
      </w:r>
      <w:r>
        <w:t>modificación del valor fiscal. -------------------------------------------------------------------</w:t>
      </w:r>
    </w:p>
    <w:p w:rsidR="00E725EB" w:rsidRDefault="00E725EB" w:rsidP="00E725EB">
      <w:pPr>
        <w:spacing w:line="276" w:lineRule="auto"/>
        <w:jc w:val="both"/>
        <w:rPr>
          <w:rFonts w:ascii="Arial Narrow" w:hAnsi="Arial Narrow"/>
          <w:sz w:val="27"/>
          <w:szCs w:val="27"/>
        </w:rPr>
      </w:pPr>
    </w:p>
    <w:p w:rsidR="00E725EB" w:rsidRDefault="00E725EB" w:rsidP="00E725EB">
      <w:pPr>
        <w:pStyle w:val="SENTENCIAS"/>
      </w:pPr>
      <w:r>
        <w:lastRenderedPageBreak/>
        <w:t>Por otro lado, se aprecia que la autoridad demandada en su contestación de demanda opone las siguientes excepciones: ------------------------------------------</w:t>
      </w:r>
    </w:p>
    <w:p w:rsidR="00E725EB" w:rsidRDefault="00E725EB" w:rsidP="00E725EB">
      <w:pPr>
        <w:spacing w:line="360" w:lineRule="auto"/>
        <w:ind w:firstLine="708"/>
        <w:jc w:val="both"/>
        <w:rPr>
          <w:rFonts w:ascii="Arial Narrow" w:hAnsi="Arial Narrow"/>
          <w:color w:val="404040"/>
          <w:sz w:val="27"/>
          <w:szCs w:val="27"/>
        </w:rPr>
      </w:pPr>
    </w:p>
    <w:p w:rsidR="00E725EB" w:rsidRDefault="00E725EB" w:rsidP="00E725EB">
      <w:pPr>
        <w:pStyle w:val="SENTENCIA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E725EB" w:rsidRDefault="00E725EB" w:rsidP="00E725EB">
      <w:pPr>
        <w:pStyle w:val="RESOLUCIONES"/>
      </w:pPr>
    </w:p>
    <w:p w:rsidR="00E725EB" w:rsidRDefault="00E725EB" w:rsidP="00E725EB">
      <w:pPr>
        <w:pStyle w:val="RESOLUCIONES"/>
      </w:pPr>
      <w:r>
        <w:t xml:space="preserve">La autoridades demandadas oponen la excepción de </w:t>
      </w:r>
      <w:r>
        <w:rPr>
          <w:i/>
        </w:rPr>
        <w:t>“que los actos que por esta vía se impugnan cumplen con los requisitos de existencia y validez contemplados en 137 y 138 del Código de Procedimiento y Justicia Administrativa para el Estado y los Municipios de Guanajuato”</w:t>
      </w:r>
      <w: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E725EB" w:rsidRDefault="00E725EB" w:rsidP="00E725EB">
      <w:pPr>
        <w:pStyle w:val="RESOLUCIONES"/>
        <w:rPr>
          <w:rFonts w:ascii="Arial Narrow" w:hAnsi="Arial Narrow"/>
          <w:color w:val="404040"/>
          <w:sz w:val="27"/>
          <w:szCs w:val="27"/>
        </w:rPr>
      </w:pPr>
    </w:p>
    <w:p w:rsidR="00E725EB" w:rsidRDefault="00E725EB" w:rsidP="00E725EB">
      <w:pPr>
        <w:pStyle w:val="RESOLUCIONES"/>
      </w:pPr>
      <w:r>
        <w:t xml:space="preserve">De igual manera, opone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 la materia administrativa se pudiera determinar que lo que la autoridad demandada hace es una referencia a la carencia o falta de interés jurídico para demandar o inexistencia del acto; sin embargo, esta </w:t>
      </w:r>
      <w:proofErr w:type="spellStart"/>
      <w:r>
        <w:t>resolutora</w:t>
      </w:r>
      <w:proofErr w:type="spellEnd"/>
      <w:r>
        <w:t xml:space="preserve"> determina, en la especie, que la parte actora si cuenta con interés jurídico para impugnar el estado de cuenta, “Predial 2014”, al estar éste claramente dirigido a ella, toda vez que contiene datos y referencias sobre la misma. --------------------------------------------------------------------</w:t>
      </w:r>
    </w:p>
    <w:p w:rsidR="00E725EB" w:rsidRDefault="00E725EB" w:rsidP="00E725EB">
      <w:pPr>
        <w:pStyle w:val="RESOLUCIONES"/>
      </w:pPr>
    </w:p>
    <w:p w:rsidR="00E725EB" w:rsidRDefault="00E725EB" w:rsidP="00E725EB">
      <w:pPr>
        <w:pStyle w:val="SENTENCIAS"/>
      </w:pPr>
      <w:r>
        <w:lastRenderedPageBreak/>
        <w:t xml:space="preserve">Las autoridades demandas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E725EB" w:rsidRDefault="00E725EB" w:rsidP="00E725EB">
      <w:pPr>
        <w:widowControl w:val="0"/>
        <w:autoSpaceDE w:val="0"/>
        <w:autoSpaceDN w:val="0"/>
        <w:adjustRightInd w:val="0"/>
        <w:spacing w:line="360" w:lineRule="auto"/>
        <w:ind w:firstLine="700"/>
        <w:jc w:val="both"/>
        <w:rPr>
          <w:rFonts w:ascii="Arial Narrow" w:hAnsi="Arial Narrow"/>
          <w:b/>
          <w:sz w:val="27"/>
          <w:szCs w:val="27"/>
        </w:rPr>
      </w:pPr>
    </w:p>
    <w:p w:rsidR="00E725EB" w:rsidRDefault="00E725EB" w:rsidP="00E725EB">
      <w:pPr>
        <w:pStyle w:val="RESOLUCIONES"/>
      </w:pPr>
      <w:r>
        <w:t xml:space="preserve">Ante la improcedencia de </w:t>
      </w:r>
      <w:proofErr w:type="gramStart"/>
      <w:r>
        <w:t>las  referidas</w:t>
      </w:r>
      <w:proofErr w:type="gramEnd"/>
      <w:r>
        <w:t xml:space="preserve">  excepciones y estimando que no se actualiza ninguna causal de improcedencia de las previstas en el citado artículo 261, se procede al estudio de los conceptos de impugnación.------------- </w:t>
      </w:r>
    </w:p>
    <w:p w:rsidR="00E725EB" w:rsidRDefault="00E725EB" w:rsidP="00E725EB">
      <w:pPr>
        <w:spacing w:line="360" w:lineRule="auto"/>
        <w:ind w:firstLine="708"/>
        <w:jc w:val="both"/>
      </w:pPr>
    </w:p>
    <w:p w:rsidR="00E725EB" w:rsidRDefault="00E725EB" w:rsidP="00E725EB">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w:t>
      </w:r>
      <w:proofErr w:type="gramStart"/>
      <w:r>
        <w:rPr>
          <w:rFonts w:ascii="Century" w:hAnsi="Century" w:cs="Calibri"/>
        </w:rPr>
        <w:t>administrativo.-</w:t>
      </w:r>
      <w:proofErr w:type="gramEnd"/>
    </w:p>
    <w:p w:rsidR="00E725EB" w:rsidRDefault="00E725EB" w:rsidP="00E725EB">
      <w:pPr>
        <w:spacing w:line="360" w:lineRule="auto"/>
        <w:ind w:firstLine="708"/>
        <w:jc w:val="both"/>
        <w:rPr>
          <w:rFonts w:ascii="Century" w:hAnsi="Century" w:cs="Calibri"/>
        </w:rPr>
      </w:pPr>
    </w:p>
    <w:p w:rsidR="00E725EB" w:rsidRDefault="00E725EB" w:rsidP="00E725EB">
      <w:pPr>
        <w:pStyle w:val="RESOLUCIONES"/>
      </w:pPr>
      <w:r>
        <w:t xml:space="preserve">De lo expuesto por la actora en su </w:t>
      </w:r>
      <w:r>
        <w:rPr>
          <w:bCs/>
          <w:iCs/>
        </w:rPr>
        <w:t>escrito</w:t>
      </w:r>
      <w:r>
        <w:t xml:space="preserve"> de demanda, así como de las constancias que integran la causa administrativa</w:t>
      </w:r>
      <w:r>
        <w:rPr>
          <w:bCs/>
          <w:iCs/>
        </w:rPr>
        <w:t xml:space="preserve"> que nos ocupa</w:t>
      </w:r>
      <w:r>
        <w:t>, se desprende que en fecha 21 veintiuno de enero de 2014 dos mil catorce, el actor tuvo conocimiento del estado de cuenta, “Predial 2014”, bajo el número de folio 635737 (seis tres cinco siete tres siete), en el cual se le notifica el importe por concepto de impuesto predial, respecto al inmueble de su propiedad, ubicado en calle XXXXXXXXXXXXXXXXXXXXX, documento que el actor considera contrario a derecho. ----------------------</w:t>
      </w:r>
    </w:p>
    <w:p w:rsidR="00E725EB" w:rsidRDefault="00E725EB" w:rsidP="00E725EB">
      <w:pPr>
        <w:spacing w:line="360" w:lineRule="auto"/>
        <w:ind w:firstLine="708"/>
        <w:jc w:val="both"/>
        <w:rPr>
          <w:rFonts w:ascii="Century" w:hAnsi="Century" w:cs="Calibri"/>
        </w:rPr>
      </w:pPr>
    </w:p>
    <w:p w:rsidR="00E725EB" w:rsidRDefault="00E725EB" w:rsidP="00E725EB">
      <w:pPr>
        <w:pStyle w:val="RESOLUCIONES"/>
      </w:pPr>
      <w:r>
        <w:t xml:space="preserve">Así las cosas, la “litis” planteada se hace consistir en determinar la legalidad o ilegalidad del estado de cuenta, predial 2014 dos mil </w:t>
      </w:r>
      <w:proofErr w:type="gramStart"/>
      <w:r>
        <w:t>catorce,  folio</w:t>
      </w:r>
      <w:proofErr w:type="gramEnd"/>
      <w:r>
        <w:t xml:space="preserve"> 635737 (seis tres cinco siete tres siete)respecto al inmueble propiedad de la ciudadana XXXXXXXXXXXXX, ubicado en calle XXXXXXXXXXX.---------------------------</w:t>
      </w:r>
    </w:p>
    <w:p w:rsidR="00E725EB" w:rsidRDefault="00E725EB" w:rsidP="00E725EB">
      <w:pPr>
        <w:pStyle w:val="RESOLUCIONES"/>
      </w:pPr>
    </w:p>
    <w:p w:rsidR="00E725EB" w:rsidRDefault="00E725EB" w:rsidP="00E725EB">
      <w:pPr>
        <w:tabs>
          <w:tab w:val="left" w:pos="3975"/>
        </w:tabs>
        <w:spacing w:line="360" w:lineRule="auto"/>
        <w:ind w:firstLine="709"/>
        <w:jc w:val="both"/>
        <w:rPr>
          <w:rFonts w:ascii="Century" w:hAnsi="Century" w:cs="Calibri"/>
        </w:rPr>
      </w:pPr>
      <w:r>
        <w:rPr>
          <w:rFonts w:ascii="Century" w:hAnsi="Century" w:cs="Calibri"/>
          <w:b/>
        </w:rPr>
        <w:lastRenderedPageBreak/>
        <w:t>SÉXTO.</w:t>
      </w:r>
      <w:r>
        <w:rPr>
          <w:rFonts w:ascii="Century" w:hAnsi="Century" w:cs="Calibri"/>
        </w:rPr>
        <w:t xml:space="preserve"> Una vez señalada la litis de la presente causa, se procede al análisis de los conceptos de impugnación. -------------------------------------------------</w:t>
      </w:r>
    </w:p>
    <w:p w:rsidR="00E725EB" w:rsidRDefault="00E725EB" w:rsidP="00E725EB">
      <w:pPr>
        <w:pStyle w:val="SENTENCIAS"/>
      </w:pPr>
    </w:p>
    <w:p w:rsidR="00E725EB" w:rsidRDefault="00E725EB" w:rsidP="00E725EB">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E725EB" w:rsidRDefault="00E725EB" w:rsidP="00E725EB">
      <w:pPr>
        <w:pStyle w:val="RESOLUCIONES"/>
      </w:pPr>
    </w:p>
    <w:p w:rsidR="00E725EB" w:rsidRDefault="00E725EB" w:rsidP="00E725E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E725EB" w:rsidRDefault="00E725EB" w:rsidP="00E725EB">
      <w:pPr>
        <w:pStyle w:val="RESOLUCIONES"/>
      </w:pPr>
      <w:r>
        <w:t xml:space="preserve"> </w:t>
      </w:r>
    </w:p>
    <w:p w:rsidR="00E725EB" w:rsidRDefault="00E725EB" w:rsidP="00E725E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E725EB" w:rsidRDefault="00E725EB" w:rsidP="00E725EB">
      <w:pPr>
        <w:pStyle w:val="RESOLUCIONES"/>
      </w:pPr>
      <w:r>
        <w:t xml:space="preserve"> </w:t>
      </w:r>
    </w:p>
    <w:p w:rsidR="00E725EB" w:rsidRDefault="00E725EB" w:rsidP="00E725EB">
      <w:pPr>
        <w:pStyle w:val="TESISYJURIS"/>
      </w:pPr>
      <w:r>
        <w:t>Tesis de jurisprudencia 58/2010. Aprobada por la Segunda Sala de este Alto Tribunal, en sesión privada del doce de mayo de dos mil diez.»</w:t>
      </w:r>
    </w:p>
    <w:p w:rsidR="00E725EB" w:rsidRDefault="00E725EB" w:rsidP="00E725EB">
      <w:pPr>
        <w:pStyle w:val="RESOLUCIONES"/>
      </w:pPr>
    </w:p>
    <w:p w:rsidR="00E725EB" w:rsidRDefault="00E725EB" w:rsidP="00E725EB">
      <w:pPr>
        <w:pStyle w:val="RESOLUCIONES"/>
      </w:pPr>
    </w:p>
    <w:p w:rsidR="00E725EB" w:rsidRDefault="00E725EB" w:rsidP="00E725EB">
      <w:pPr>
        <w:pStyle w:val="RESOLUCIONES"/>
        <w:rPr>
          <w:b/>
        </w:rPr>
      </w:pPr>
      <w:r>
        <w:rPr>
          <w:rFonts w:cs="Calibri"/>
        </w:rPr>
        <w:t>Por tanto, quien juzga procede al análisis de</w:t>
      </w:r>
      <w:r>
        <w:rPr>
          <w:rFonts w:cs="Calibri"/>
          <w:szCs w:val="26"/>
        </w:rPr>
        <w:t xml:space="preserve"> los conceptos de impugnación hechos valer por la parte actora, </w:t>
      </w:r>
      <w:r>
        <w:t xml:space="preserve">aplicando el principio de mayor consecuencia anulatoria de los actos impugnados y que pudieran traerle un mayor beneficio, en concordancia con los principios de congruencia y </w:t>
      </w:r>
      <w:r>
        <w:lastRenderedPageBreak/>
        <w:t xml:space="preserve">exhaustividad que deben regir en toda sentencia; este juzgador se abocará al estudio, del concepto de impugnación que considera trascendente para emitir la presente resolución, como es el señalado como </w:t>
      </w:r>
      <w:r>
        <w:rPr>
          <w:b/>
        </w:rPr>
        <w:t>SEGUNDO. --------------------</w:t>
      </w:r>
    </w:p>
    <w:p w:rsidR="00E725EB" w:rsidRDefault="00E725EB" w:rsidP="00E725EB">
      <w:pPr>
        <w:pStyle w:val="RESOLUCIONES"/>
        <w:rPr>
          <w:b/>
        </w:rPr>
      </w:pPr>
    </w:p>
    <w:p w:rsidR="00E725EB" w:rsidRDefault="00E725EB" w:rsidP="00E725EB">
      <w:pPr>
        <w:pStyle w:val="RESOLUCIONES"/>
      </w:pPr>
      <w:r>
        <w:t>En dicho concepto de impugnación, la parte actora señala a groso modo  que el oficio con número de folio 263241 (dos seis tres dos cuatro uno), fue emitido sin cumplir con todas las formalidades y requisitos que para un acto de tal índole aplica, que la autoridad debió cumplir con todos los elementos a fin de salvaguardar el interés jurídico de la persona, que se debió plasmar la firma autógrafa del funcionario competente, debió fundamentar y motivar tal pretensión, por lo que se pronuncia negando lisa y llanamente que haya cumplido con tales extremos. ------------------------------------------------------------------</w:t>
      </w:r>
    </w:p>
    <w:p w:rsidR="00E725EB" w:rsidRDefault="00E725EB" w:rsidP="00E725EB">
      <w:pPr>
        <w:pStyle w:val="RESOLUCIONES"/>
      </w:pPr>
    </w:p>
    <w:p w:rsidR="00E725EB" w:rsidRDefault="00E725EB" w:rsidP="00E725EB">
      <w:pPr>
        <w:spacing w:line="360" w:lineRule="auto"/>
        <w:ind w:firstLine="709"/>
        <w:jc w:val="both"/>
        <w:rPr>
          <w:rFonts w:ascii="Century" w:hAnsi="Century"/>
        </w:rPr>
      </w:pPr>
      <w:r>
        <w:rPr>
          <w:rFonts w:ascii="Century" w:hAnsi="Century"/>
        </w:rPr>
        <w:t>Por su parte la autoridad demanda, respecto a dicho agravio señaló que no ha violentado en perjuicio de la actora ninguna disposición legal, que los actos fueron emitidos en observancia a los requisitos de debida fundamentación y motivación. -----------------------------------------------------------------</w:t>
      </w:r>
    </w:p>
    <w:p w:rsidR="00E725EB" w:rsidRDefault="00E725EB" w:rsidP="00E725EB">
      <w:pPr>
        <w:pStyle w:val="Textoindependiente"/>
      </w:pPr>
    </w:p>
    <w:p w:rsidR="00E725EB" w:rsidRDefault="00E725EB" w:rsidP="00E725EB">
      <w:pPr>
        <w:pStyle w:val="RESOLUCIONES"/>
      </w:pPr>
      <w:r>
        <w:t xml:space="preserve">Así las cosas, dicho concepto de impugnación resulta </w:t>
      </w:r>
      <w:r>
        <w:rPr>
          <w:b/>
        </w:rPr>
        <w:t>FUNDADO,</w:t>
      </w:r>
      <w:r>
        <w:t xml:space="preserve"> por las siguientes consideraciones: </w:t>
      </w:r>
    </w:p>
    <w:p w:rsidR="00E725EB" w:rsidRDefault="00E725EB" w:rsidP="00E725EB">
      <w:pPr>
        <w:tabs>
          <w:tab w:val="left" w:pos="1252"/>
        </w:tabs>
        <w:spacing w:line="276" w:lineRule="auto"/>
        <w:jc w:val="both"/>
        <w:rPr>
          <w:rFonts w:ascii="Century" w:hAnsi="Century"/>
        </w:rPr>
      </w:pP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Aduce el promovente que el recibo de pago del impuesto predial 2014 dos mil catorce, </w:t>
      </w:r>
      <w:r>
        <w:t xml:space="preserve">bajo el número de folio 635737 (seis tres cinco siete tres siete), </w:t>
      </w:r>
      <w:r>
        <w:rPr>
          <w:rFonts w:ascii="Century" w:hAnsi="Century" w:cs="Arial Narrow"/>
        </w:rPr>
        <w:t xml:space="preserve">carece de validez al no contener la firma de la autoridad emisora, una vez analizado dicho, documento, se llega a la conclusión de que le asiste la razón al justiciable, por lo siguiente: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Conforme al artículo 137, fracción V, del Código de Procedimiento y Justicia Administrativa para el Estado y los Municipios de Guanajuato, la firma autógrafa del acto administrativo, constituye un elemento de validez, por ser éste el signo gráfico que otorga certeza y eficacia a los actos de autoridad; por tanto, es dable concluir que si un documento no contiene la firma autógrafa del funcionario competente que lo emite, no se satisface uno de los requisitos legales que señala el numeral invocado, razón suficiente para considerar que dicho acto no puede surtir los efectos jurídicos que se le pretendieron otorgar al momento de emitirlo.--------------------------------------------</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lastRenderedPageBreak/>
        <w:t xml:space="preserv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En lo que al caso concierne, del análisis del recibo de pago del impuesto predial 2014 dos mil catorce, visible a foja 9 nueve del expediente, se advierte que no aparece en éste la firma del servidor público que lo emite.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Por ende, considerando que el Diccionario de la Real Academia Española, en su vigésima segunda edición, define a la firma como el «nombre y apellido, o título, que una persona escribe de su propia mano en un documento, para darle autenticidad o para expresar que aprueba su contenido», la ausencia de la firma del servidor público a quien se imputó la emisión de la resolución impugnada, resulta contrario a lo señalado en la fracción V, del artículo 137 del Código de Procedimiento y Justicia Administrativa para el Estado y los Municipios de Guanajuato, que dice: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 </w:t>
      </w:r>
    </w:p>
    <w:p w:rsidR="00E725EB" w:rsidRDefault="00E725EB" w:rsidP="00E725EB">
      <w:pPr>
        <w:pStyle w:val="TESISYJURIS"/>
      </w:pPr>
      <w:r>
        <w:t xml:space="preserve">ARTÍCULO 137. Son elementos de validez del acto administrativo:  … </w:t>
      </w:r>
    </w:p>
    <w:p w:rsidR="00E725EB" w:rsidRDefault="00E725EB" w:rsidP="00E725EB">
      <w:pPr>
        <w:pStyle w:val="TESISYJURIS"/>
      </w:pPr>
      <w:r>
        <w:t xml:space="preserve"> </w:t>
      </w:r>
    </w:p>
    <w:p w:rsidR="00E725EB" w:rsidRDefault="00E725EB" w:rsidP="00E725EB">
      <w:pPr>
        <w:pStyle w:val="TESISYJURIS"/>
      </w:pPr>
      <w:r>
        <w:t xml:space="preserve">V. Constar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 </w:t>
      </w: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Consecuentemente, es inconcuso que el acto impugnado, no cumple con el requisito de la firma  autógrafa que señala la fracción V, del artículo 137 del Código de Procedimiento y Justicia Administrativa para el Estado y los Municipios de Guanajuato, razón suficiente para considerar que dicho acto impugnado no puede surtir los efectos jurídicos que se le pretendieron otorgar al momento de su emisión y, ante ello, se decreta la NULIDAD LISA Y LLANA del recibo de pago, impuesto predial 2014 dos mil catorce, con fundamento en los artículos 143 y 300, fracción II, en relación con el diverso numeral 302, fracción II, del Código de Procedimiento y Justicia Administrativa para el Estado y los Municipios de Guanajuato.-----------------------------------------------------</w:t>
      </w:r>
    </w:p>
    <w:p w:rsidR="00E725EB" w:rsidRDefault="00E725EB" w:rsidP="00E725EB">
      <w:pPr>
        <w:tabs>
          <w:tab w:val="left" w:pos="3975"/>
        </w:tabs>
        <w:spacing w:line="360" w:lineRule="auto"/>
        <w:ind w:firstLine="709"/>
        <w:jc w:val="both"/>
        <w:rPr>
          <w:rFonts w:ascii="Century" w:hAnsi="Century" w:cs="Arial Narrow"/>
        </w:rPr>
      </w:pPr>
    </w:p>
    <w:p w:rsidR="00E725EB" w:rsidRDefault="00E725EB" w:rsidP="00E725EB">
      <w:pPr>
        <w:tabs>
          <w:tab w:val="left" w:pos="3975"/>
        </w:tabs>
        <w:spacing w:line="360" w:lineRule="auto"/>
        <w:ind w:firstLine="709"/>
        <w:jc w:val="both"/>
        <w:rPr>
          <w:rFonts w:ascii="Century" w:hAnsi="Century" w:cs="Arial Narrow"/>
        </w:rPr>
      </w:pPr>
      <w:r>
        <w:rPr>
          <w:rFonts w:ascii="Century" w:hAnsi="Century" w:cs="Arial Narrow"/>
        </w:rPr>
        <w:t xml:space="preserve">Sobre este tópico, se cita el criterio número 19, sustentado por la Segunda Sala del Tribunal de lo Contencioso Administrativo, ahora Tribunal de Justicia Administrativa, pronunciado con motivo de la sentencia de fecha 13 trece de agosto de 2010 dos mil diez, dictada dentro del expediente *****, y que fue publicado en el Informe Anual de Actividades 2010, visible a página 59, que es del tenor literal siguiente: </w:t>
      </w:r>
    </w:p>
    <w:p w:rsidR="00E725EB" w:rsidRDefault="00E725EB" w:rsidP="00E725EB">
      <w:pPr>
        <w:tabs>
          <w:tab w:val="left" w:pos="3975"/>
        </w:tabs>
        <w:spacing w:line="360" w:lineRule="auto"/>
        <w:ind w:firstLine="709"/>
        <w:jc w:val="both"/>
        <w:rPr>
          <w:rFonts w:ascii="Century" w:hAnsi="Century" w:cs="Arial Narrow"/>
        </w:rPr>
      </w:pPr>
    </w:p>
    <w:p w:rsidR="00E725EB" w:rsidRDefault="00E725EB" w:rsidP="00E725EB">
      <w:pPr>
        <w:pStyle w:val="TESISYJURIS"/>
      </w:pPr>
      <w:r>
        <w:t xml:space="preserve">FIRMA COMO REQUISITO DEL ACTO ADMINISTRATIVO. El artículo 137, fracción V, del Código de Procedimiento y Justicia Administrativa para el Estado y los Municipios de Guanajuato establece expresamente como un elemento de validez del acto administrativo la firma de la autoridad de la que emana, debiendo entenderse por “firma”, según el Diccionario de la Real Academia Española, “. Nombre y apellido, o título, que una persona escribe de su propia mano en un documento, para darle autenticidad o para obligarse a lo que en él se dice”. El acto administrativo, como puede ser una orden de inspección que no incluye el nombre, apellido y cargo del servidor público que emite el acto, carece de validez. </w:t>
      </w:r>
    </w:p>
    <w:p w:rsidR="00E725EB" w:rsidRDefault="00E725EB" w:rsidP="00E725EB">
      <w:pPr>
        <w:tabs>
          <w:tab w:val="left" w:pos="3975"/>
        </w:tabs>
        <w:spacing w:line="360" w:lineRule="auto"/>
        <w:ind w:firstLine="709"/>
        <w:jc w:val="both"/>
        <w:rPr>
          <w:rFonts w:ascii="Century" w:hAnsi="Century" w:cs="Arial Narrow"/>
        </w:rPr>
      </w:pPr>
    </w:p>
    <w:p w:rsidR="00E725EB" w:rsidRDefault="00E725EB" w:rsidP="00E725EB">
      <w:pPr>
        <w:tabs>
          <w:tab w:val="left" w:pos="3975"/>
        </w:tabs>
        <w:spacing w:line="360" w:lineRule="auto"/>
        <w:ind w:firstLine="709"/>
        <w:jc w:val="both"/>
        <w:rPr>
          <w:rFonts w:ascii="Century" w:hAnsi="Century" w:cs="Arial Narrow"/>
        </w:rPr>
      </w:pPr>
    </w:p>
    <w:p w:rsidR="00E725EB" w:rsidRDefault="00E725EB" w:rsidP="00E725EB">
      <w:pPr>
        <w:tabs>
          <w:tab w:val="left" w:pos="3975"/>
        </w:tabs>
        <w:spacing w:line="360" w:lineRule="auto"/>
        <w:ind w:firstLine="709"/>
        <w:jc w:val="both"/>
        <w:rPr>
          <w:rFonts w:ascii="Century" w:hAnsi="Century" w:cs="Calibri"/>
          <w:b/>
          <w:bCs/>
        </w:rPr>
      </w:pPr>
      <w:r>
        <w:rPr>
          <w:rFonts w:ascii="Century" w:hAnsi="Century"/>
          <w:b/>
        </w:rPr>
        <w:t xml:space="preserve">SÉPTIMO. </w:t>
      </w:r>
      <w:r>
        <w:rPr>
          <w:rFonts w:ascii="Century" w:hAnsi="Century" w:cs="Arial"/>
        </w:rPr>
        <w:t xml:space="preserve">En virtud de que el argumento estudiado resultó fundado y es suficiente para declarar la nulidad lisa y llana del acto impugnado; resulta innecesario el estudio del concepto de impugnación restante, ya que su análisis no afectaría ni variaría el sentido de esta resolución. --------------------------------- </w:t>
      </w:r>
    </w:p>
    <w:p w:rsidR="00E725EB" w:rsidRDefault="00E725EB" w:rsidP="00E725EB">
      <w:pPr>
        <w:pStyle w:val="Textoindependiente"/>
        <w:spacing w:line="360" w:lineRule="auto"/>
        <w:rPr>
          <w:rFonts w:ascii="Century" w:hAnsi="Century" w:cs="Arial"/>
        </w:rPr>
      </w:pPr>
    </w:p>
    <w:p w:rsidR="00E725EB" w:rsidRDefault="00E725EB" w:rsidP="00E725EB">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E725EB" w:rsidRDefault="00E725EB" w:rsidP="00E725EB">
      <w:pPr>
        <w:pStyle w:val="Textoindependiente"/>
        <w:ind w:firstLine="708"/>
        <w:rPr>
          <w:rFonts w:ascii="Century" w:hAnsi="Century" w:cs="Arial"/>
        </w:rPr>
      </w:pPr>
    </w:p>
    <w:p w:rsidR="00E725EB" w:rsidRDefault="00E725EB" w:rsidP="00E725EB">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E725EB" w:rsidRDefault="00E725EB" w:rsidP="00E725EB">
      <w:pPr>
        <w:pStyle w:val="Textoindependiente"/>
        <w:ind w:firstLine="709"/>
        <w:rPr>
          <w:rFonts w:ascii="Century" w:hAnsi="Century"/>
          <w:i/>
        </w:rPr>
      </w:pPr>
    </w:p>
    <w:p w:rsidR="00E725EB" w:rsidRDefault="00E725EB" w:rsidP="00E725EB">
      <w:pPr>
        <w:pStyle w:val="TESISYJURIS"/>
        <w:rPr>
          <w:b/>
          <w:lang w:val="es-MX"/>
        </w:rPr>
      </w:pPr>
    </w:p>
    <w:p w:rsidR="00E725EB" w:rsidRDefault="00E725EB" w:rsidP="00E725EB">
      <w:pPr>
        <w:pStyle w:val="SENTENCIAS"/>
      </w:pPr>
      <w:r>
        <w:t>Por lo expuesto, y con fundamento además en lo dispuesto en los artículos 249, 298, 299, 300, fracción II y 302, fracción II, del Código de Procedimiento y Justicia Administrativa para el Estado y los Municipios de Guanajuato, es de resolverse y se: ------------------------------------------------------------</w:t>
      </w:r>
    </w:p>
    <w:p w:rsidR="00E725EB" w:rsidRDefault="00E725EB" w:rsidP="00E725EB">
      <w:pPr>
        <w:pStyle w:val="SENTENCIAS"/>
      </w:pPr>
    </w:p>
    <w:p w:rsidR="00E725EB" w:rsidRDefault="00E725EB" w:rsidP="00E725EB">
      <w:pPr>
        <w:pStyle w:val="SENTENCIAS"/>
      </w:pPr>
    </w:p>
    <w:p w:rsidR="00E725EB" w:rsidRDefault="00E725EB" w:rsidP="00E725EB">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725EB" w:rsidRDefault="00E725EB" w:rsidP="00E725EB">
      <w:pPr>
        <w:pStyle w:val="Textoindependiente"/>
        <w:jc w:val="center"/>
        <w:rPr>
          <w:rFonts w:ascii="Century" w:hAnsi="Century" w:cs="Calibri"/>
          <w:iCs/>
        </w:rPr>
      </w:pPr>
    </w:p>
    <w:p w:rsidR="00E725EB" w:rsidRDefault="00E725EB" w:rsidP="00E725EB">
      <w:pPr>
        <w:pStyle w:val="Textoindependiente"/>
        <w:rPr>
          <w:rFonts w:ascii="Century" w:hAnsi="Century" w:cs="Calibri"/>
        </w:rPr>
      </w:pPr>
    </w:p>
    <w:p w:rsidR="00E725EB" w:rsidRDefault="00E725EB" w:rsidP="00E725EB">
      <w:pPr>
        <w:pStyle w:val="Textoindependiente"/>
        <w:spacing w:line="360" w:lineRule="auto"/>
        <w:ind w:firstLine="709"/>
        <w:rPr>
          <w:rFonts w:ascii="Century" w:hAnsi="Century" w:cs="Calibri"/>
        </w:rPr>
      </w:pPr>
      <w:r>
        <w:rPr>
          <w:rFonts w:ascii="Century" w:hAnsi="Century" w:cs="Calibri"/>
          <w:b/>
          <w:bCs/>
          <w:iCs/>
        </w:rPr>
        <w:lastRenderedPageBreak/>
        <w:t>PRIMERO</w:t>
      </w:r>
      <w:r>
        <w:rPr>
          <w:rFonts w:ascii="Century" w:hAnsi="Century" w:cs="Calibri"/>
        </w:rPr>
        <w:t xml:space="preserve">. Este Juzgado Tercero Administrativo Municipal de León, Guanajuato, resultó competente para conocer y resolver el presente proceso administrativo. ------------------------------------------------------------------------------------- </w:t>
      </w:r>
    </w:p>
    <w:p w:rsidR="00E725EB" w:rsidRDefault="00E725EB" w:rsidP="00E725EB">
      <w:pPr>
        <w:pStyle w:val="Textoindependiente"/>
        <w:spacing w:line="360" w:lineRule="auto"/>
        <w:ind w:firstLine="709"/>
        <w:rPr>
          <w:rFonts w:ascii="Century" w:hAnsi="Century" w:cs="Calibri"/>
        </w:rPr>
      </w:pPr>
    </w:p>
    <w:p w:rsidR="00E725EB" w:rsidRDefault="00E725EB" w:rsidP="00E725EB">
      <w:pPr>
        <w:pStyle w:val="RESOLUCIONES"/>
      </w:pPr>
      <w:r>
        <w:rPr>
          <w:b/>
        </w:rPr>
        <w:t>SEGUNDO.</w:t>
      </w:r>
      <w:r>
        <w:t xml:space="preserve"> Resultó procedente el proceso administrativo promovido por el justiciable, en contra del estado de cuenta, predial 2014 dos mil catorce, bajo el número de folio 635737 (seis tres cinco siete tres siete). ---------------------</w:t>
      </w:r>
    </w:p>
    <w:p w:rsidR="00E725EB" w:rsidRDefault="00E725EB" w:rsidP="00E725EB">
      <w:pPr>
        <w:pStyle w:val="Textoindependiente"/>
        <w:spacing w:line="360" w:lineRule="auto"/>
        <w:ind w:firstLine="709"/>
      </w:pPr>
    </w:p>
    <w:p w:rsidR="00E725EB" w:rsidRDefault="00E725EB" w:rsidP="00E725EB">
      <w:pPr>
        <w:pStyle w:val="RESOLUCIONES"/>
      </w:pPr>
      <w:r>
        <w:rPr>
          <w:rFonts w:cs="Calibri"/>
          <w:b/>
          <w:bCs/>
          <w:iCs/>
        </w:rPr>
        <w:t xml:space="preserve">TERCERO. </w:t>
      </w:r>
      <w:r>
        <w:t xml:space="preserve">Se decreta el </w:t>
      </w:r>
      <w:r>
        <w:rPr>
          <w:b/>
        </w:rPr>
        <w:t>sobreseimiento</w:t>
      </w:r>
      <w:r>
        <w:t xml:space="preserve"> respecto al nuevo valor fiscal del predio propiedad de la parte actora, reflejado en el Impuesto Predial 2014 dos mil catorce, bajo el número de folio 635737 (seis tres cinco siete tres siete) con base en los razonamientos expuestos en el Considerando Cuarto. ------------</w:t>
      </w:r>
    </w:p>
    <w:p w:rsidR="00E725EB" w:rsidRDefault="00E725EB" w:rsidP="00E725EB">
      <w:pPr>
        <w:pStyle w:val="RESOLUCIONES"/>
      </w:pPr>
    </w:p>
    <w:p w:rsidR="00E725EB" w:rsidRDefault="00E725EB" w:rsidP="00E725EB">
      <w:pPr>
        <w:pStyle w:val="RESOLUCIONES"/>
        <w:rPr>
          <w:b/>
        </w:rPr>
      </w:pPr>
      <w:proofErr w:type="gramStart"/>
      <w:r>
        <w:rPr>
          <w:b/>
        </w:rPr>
        <w:t>CUARTO.-</w:t>
      </w:r>
      <w:proofErr w:type="gramEnd"/>
      <w:r>
        <w:t xml:space="preserve"> Se </w:t>
      </w:r>
      <w:r>
        <w:rPr>
          <w:b/>
        </w:rPr>
        <w:t>decreta</w:t>
      </w:r>
      <w:r>
        <w:t xml:space="preserve"> la </w:t>
      </w:r>
      <w:r>
        <w:rPr>
          <w:b/>
        </w:rPr>
        <w:t xml:space="preserve">nulidad </w:t>
      </w:r>
      <w:r>
        <w:rPr>
          <w:rFonts w:cs="Calibri"/>
        </w:rPr>
        <w:t xml:space="preserve">del </w:t>
      </w:r>
      <w:r>
        <w:t>estado de cuenta, predial 2014 dos mil catorce, bajo el número de folio 635737 (seis tres cinco siete tres siete), de acuerdo a lo señalado en el Considerando Sexto de la presente sentencia. ------</w:t>
      </w:r>
    </w:p>
    <w:p w:rsidR="00E725EB" w:rsidRDefault="00E725EB" w:rsidP="00E725EB">
      <w:pPr>
        <w:spacing w:line="360" w:lineRule="auto"/>
        <w:jc w:val="both"/>
        <w:rPr>
          <w:rFonts w:ascii="Century" w:hAnsi="Century" w:cs="Calibri"/>
          <w:lang w:val="es-MX"/>
        </w:rPr>
      </w:pPr>
    </w:p>
    <w:p w:rsidR="00E725EB" w:rsidRDefault="00E725EB" w:rsidP="00E725EB">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por correo electrónico y personalmente.</w:t>
      </w:r>
      <w:r>
        <w:rPr>
          <w:rFonts w:ascii="Century" w:hAnsi="Century" w:cs="Calibri"/>
        </w:rPr>
        <w:t xml:space="preserve"> ----------------------------------------------------</w:t>
      </w:r>
    </w:p>
    <w:p w:rsidR="00E725EB" w:rsidRDefault="00E725EB" w:rsidP="00E725EB">
      <w:pPr>
        <w:spacing w:line="360" w:lineRule="auto"/>
        <w:jc w:val="both"/>
        <w:rPr>
          <w:rFonts w:ascii="Century" w:hAnsi="Century" w:cs="Calibri"/>
          <w:lang w:val="es-MX"/>
        </w:rPr>
      </w:pPr>
    </w:p>
    <w:p w:rsidR="00E725EB" w:rsidRDefault="00E725EB" w:rsidP="00E725EB">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E725EB" w:rsidRDefault="00E725EB" w:rsidP="00E725EB">
      <w:pPr>
        <w:pStyle w:val="Textoindependiente"/>
        <w:spacing w:line="360" w:lineRule="auto"/>
        <w:rPr>
          <w:rFonts w:ascii="Century" w:hAnsi="Century" w:cs="Calibri"/>
        </w:rPr>
      </w:pPr>
    </w:p>
    <w:p w:rsidR="00E725EB" w:rsidRDefault="00E725EB" w:rsidP="00E725EB">
      <w:pPr>
        <w:pStyle w:val="RESOLUCIONES"/>
        <w:rPr>
          <w:lang w:val="es-MX"/>
        </w:rPr>
      </w:pPr>
      <w:r>
        <w:t xml:space="preserve">Así lo resolvió y firma la Jueza del Juzgado Tercero Administrativo Municipal de León, Guanajuato, licenciada </w:t>
      </w:r>
      <w:r>
        <w:rPr>
          <w:b/>
          <w:bCs/>
        </w:rPr>
        <w:t>María Guadalupe Garza Lozornio</w:t>
      </w:r>
      <w:r>
        <w:t xml:space="preserve">, quien actúa asistida en forma legal con Secretario de Estudio y Cuenta, licenciado </w:t>
      </w:r>
      <w:r>
        <w:rPr>
          <w:b/>
          <w:bCs/>
        </w:rPr>
        <w:t>Christian Helmut Emmanuel Schonwald Escalante</w:t>
      </w:r>
      <w:r>
        <w:rPr>
          <w:bCs/>
        </w:rPr>
        <w:t>,</w:t>
      </w:r>
      <w:r>
        <w:rPr>
          <w:b/>
          <w:bCs/>
        </w:rPr>
        <w:t xml:space="preserve"> </w:t>
      </w:r>
      <w:r>
        <w:t>quien da fe. ---</w:t>
      </w:r>
    </w:p>
    <w:p w:rsidR="007F2778" w:rsidRDefault="00E725EB">
      <w:r>
        <w:t xml:space="preserve"> </w:t>
      </w:r>
    </w:p>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5EB"/>
    <w:rsid w:val="000F0C37"/>
    <w:rsid w:val="007F2778"/>
    <w:rsid w:val="00BA3DFC"/>
    <w:rsid w:val="00E725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2C46"/>
  <w15:chartTrackingRefBased/>
  <w15:docId w15:val="{B8D8CE03-FDD6-4122-B5AE-A37F9EE9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5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725EB"/>
    <w:pPr>
      <w:jc w:val="both"/>
    </w:pPr>
    <w:rPr>
      <w:lang w:val="es-MX"/>
    </w:rPr>
  </w:style>
  <w:style w:type="character" w:customStyle="1" w:styleId="TextoindependienteCar">
    <w:name w:val="Texto independiente Car"/>
    <w:basedOn w:val="Fuentedeprrafopredeter"/>
    <w:link w:val="Textoindependiente"/>
    <w:semiHidden/>
    <w:rsid w:val="00E725EB"/>
    <w:rPr>
      <w:rFonts w:ascii="Times New Roman" w:eastAsia="Calibri" w:hAnsi="Times New Roman" w:cs="Times New Roman"/>
      <w:sz w:val="24"/>
      <w:szCs w:val="24"/>
      <w:lang w:eastAsia="es-ES"/>
    </w:rPr>
  </w:style>
  <w:style w:type="paragraph" w:customStyle="1" w:styleId="RESOLUCIONES">
    <w:name w:val="RESOLUCIONES"/>
    <w:basedOn w:val="Normal"/>
    <w:qFormat/>
    <w:rsid w:val="00E725EB"/>
    <w:pPr>
      <w:spacing w:line="360" w:lineRule="auto"/>
      <w:ind w:firstLine="709"/>
      <w:jc w:val="both"/>
    </w:pPr>
    <w:rPr>
      <w:rFonts w:ascii="Century" w:hAnsi="Century"/>
    </w:rPr>
  </w:style>
  <w:style w:type="paragraph" w:customStyle="1" w:styleId="SENTENCIAS">
    <w:name w:val="SENTENCIAS"/>
    <w:basedOn w:val="Normal"/>
    <w:qFormat/>
    <w:rsid w:val="00E725EB"/>
    <w:pPr>
      <w:spacing w:line="360" w:lineRule="auto"/>
      <w:ind w:firstLine="708"/>
      <w:jc w:val="both"/>
    </w:pPr>
    <w:rPr>
      <w:rFonts w:ascii="Century" w:hAnsi="Century"/>
    </w:rPr>
  </w:style>
  <w:style w:type="paragraph" w:customStyle="1" w:styleId="TESISYJURIS">
    <w:name w:val="TESIS Y JURIS"/>
    <w:basedOn w:val="SENTENCIAS"/>
    <w:qFormat/>
    <w:rsid w:val="00E725EB"/>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4163</Words>
  <Characters>22901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2017-12-01T02:18:00Z</dcterms:created>
  <dcterms:modified xsi:type="dcterms:W3CDTF">2017-12-01T02:18:00Z</dcterms:modified>
</cp:coreProperties>
</file>